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E2CB" w14:textId="6DDA11B0" w:rsidR="00E73E3A" w:rsidRDefault="002E40F0" w:rsidP="002E40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 BUDGET</w:t>
      </w:r>
    </w:p>
    <w:p w14:paraId="61E56CEB" w14:textId="39906770" w:rsidR="002E40F0" w:rsidRDefault="002E40F0" w:rsidP="002E40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DCF506" w14:textId="3BFFB50A" w:rsidR="002E40F0" w:rsidRPr="002E40F0" w:rsidRDefault="004A3D70" w:rsidP="002E4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</w:t>
      </w:r>
      <w:r w:rsidR="002E40F0">
        <w:rPr>
          <w:rFonts w:ascii="Arial" w:hAnsi="Arial" w:cs="Arial"/>
          <w:sz w:val="24"/>
          <w:szCs w:val="24"/>
        </w:rPr>
        <w:t>the uncertainty surrounding</w:t>
      </w:r>
      <w:r w:rsidR="004B741F">
        <w:rPr>
          <w:rFonts w:ascii="Arial" w:hAnsi="Arial" w:cs="Arial"/>
          <w:sz w:val="24"/>
          <w:szCs w:val="24"/>
        </w:rPr>
        <w:t xml:space="preserve"> COVID</w:t>
      </w:r>
      <w:r>
        <w:rPr>
          <w:rFonts w:ascii="Arial" w:hAnsi="Arial" w:cs="Arial"/>
          <w:sz w:val="24"/>
          <w:szCs w:val="24"/>
        </w:rPr>
        <w:t>-19</w:t>
      </w:r>
      <w:r w:rsidR="00846F86">
        <w:rPr>
          <w:rFonts w:ascii="Arial" w:hAnsi="Arial" w:cs="Arial"/>
          <w:sz w:val="24"/>
          <w:szCs w:val="24"/>
        </w:rPr>
        <w:t>,</w:t>
      </w:r>
      <w:r w:rsidR="004B741F">
        <w:rPr>
          <w:rFonts w:ascii="Arial" w:hAnsi="Arial" w:cs="Arial"/>
          <w:sz w:val="24"/>
          <w:szCs w:val="24"/>
        </w:rPr>
        <w:t xml:space="preserve"> it is difficult to </w:t>
      </w:r>
      <w:r w:rsidR="002601CE">
        <w:rPr>
          <w:rFonts w:ascii="Arial" w:hAnsi="Arial" w:cs="Arial"/>
          <w:sz w:val="24"/>
          <w:szCs w:val="24"/>
        </w:rPr>
        <w:t xml:space="preserve">plan for </w:t>
      </w:r>
      <w:r>
        <w:rPr>
          <w:rFonts w:ascii="Arial" w:hAnsi="Arial" w:cs="Arial"/>
          <w:sz w:val="24"/>
          <w:szCs w:val="24"/>
        </w:rPr>
        <w:t xml:space="preserve">ministry </w:t>
      </w:r>
      <w:r w:rsidR="004B741F">
        <w:rPr>
          <w:rFonts w:ascii="Arial" w:hAnsi="Arial" w:cs="Arial"/>
          <w:sz w:val="24"/>
          <w:szCs w:val="24"/>
        </w:rPr>
        <w:t xml:space="preserve">activity </w:t>
      </w:r>
      <w:r w:rsidR="002601CE">
        <w:rPr>
          <w:rFonts w:ascii="Arial" w:hAnsi="Arial" w:cs="Arial"/>
          <w:sz w:val="24"/>
          <w:szCs w:val="24"/>
        </w:rPr>
        <w:t xml:space="preserve">in the </w:t>
      </w:r>
      <w:r w:rsidR="004B741F">
        <w:rPr>
          <w:rFonts w:ascii="Arial" w:hAnsi="Arial" w:cs="Arial"/>
          <w:sz w:val="24"/>
          <w:szCs w:val="24"/>
        </w:rPr>
        <w:t xml:space="preserve">coming months.  As a result, </w:t>
      </w:r>
      <w:r w:rsidR="002E40F0">
        <w:rPr>
          <w:rFonts w:ascii="Arial" w:hAnsi="Arial" w:cs="Arial"/>
          <w:sz w:val="24"/>
          <w:szCs w:val="24"/>
        </w:rPr>
        <w:t>there will not be a budget call for the 2021 budget.  Instead, the 2020 Approved Budget will roll over into 2021,</w:t>
      </w:r>
      <w:r>
        <w:rPr>
          <w:rFonts w:ascii="Arial" w:hAnsi="Arial" w:cs="Arial"/>
          <w:sz w:val="24"/>
          <w:szCs w:val="24"/>
        </w:rPr>
        <w:t xml:space="preserve"> with the following parameters:</w:t>
      </w:r>
      <w:r w:rsidR="0066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2E40F0">
        <w:rPr>
          <w:rFonts w:ascii="Arial" w:hAnsi="Arial" w:cs="Arial"/>
          <w:sz w:val="24"/>
          <w:szCs w:val="24"/>
        </w:rPr>
        <w:t>gatherings such as concerts, conferences nor out-of-town travel.</w:t>
      </w:r>
      <w:r w:rsidR="00662C1C">
        <w:rPr>
          <w:rFonts w:ascii="Arial" w:hAnsi="Arial" w:cs="Arial"/>
          <w:sz w:val="24"/>
          <w:szCs w:val="24"/>
        </w:rPr>
        <w:t xml:space="preserve">  These parameters and other modifications to the budget will be re-evaluated in 2021 at mid-year.  </w:t>
      </w:r>
      <w:r w:rsidR="002E40F0">
        <w:rPr>
          <w:rFonts w:ascii="Arial" w:hAnsi="Arial" w:cs="Arial"/>
          <w:sz w:val="24"/>
          <w:szCs w:val="24"/>
        </w:rPr>
        <w:t>The Church will continue to follow the guidance provided by the CDC and the Commonwealth of Virginia.</w:t>
      </w:r>
      <w:r w:rsidR="00BC5104">
        <w:rPr>
          <w:rFonts w:ascii="Arial" w:hAnsi="Arial" w:cs="Arial"/>
          <w:sz w:val="24"/>
          <w:szCs w:val="24"/>
        </w:rPr>
        <w:t xml:space="preserve">  </w:t>
      </w:r>
      <w:r w:rsidR="00B46564">
        <w:rPr>
          <w:rFonts w:ascii="Arial" w:hAnsi="Arial" w:cs="Arial"/>
          <w:sz w:val="24"/>
          <w:szCs w:val="24"/>
        </w:rPr>
        <w:t xml:space="preserve">The points of contact for this announcement are Trustees Maxine </w:t>
      </w:r>
      <w:proofErr w:type="spellStart"/>
      <w:r w:rsidR="00B46564">
        <w:rPr>
          <w:rFonts w:ascii="Arial" w:hAnsi="Arial" w:cs="Arial"/>
          <w:sz w:val="24"/>
          <w:szCs w:val="24"/>
        </w:rPr>
        <w:t>Dufore</w:t>
      </w:r>
      <w:proofErr w:type="spellEnd"/>
      <w:r w:rsidR="00A000F6">
        <w:rPr>
          <w:rFonts w:ascii="Arial" w:hAnsi="Arial" w:cs="Arial"/>
          <w:sz w:val="24"/>
          <w:szCs w:val="24"/>
        </w:rPr>
        <w:t>, Oscar Dailey</w:t>
      </w:r>
      <w:r w:rsidR="00B46564">
        <w:rPr>
          <w:rFonts w:ascii="Arial" w:hAnsi="Arial" w:cs="Arial"/>
          <w:sz w:val="24"/>
          <w:szCs w:val="24"/>
        </w:rPr>
        <w:t xml:space="preserve"> and Leslie Gerald.</w:t>
      </w:r>
    </w:p>
    <w:sectPr w:rsidR="002E40F0" w:rsidRPr="002E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DI2MDYzNze1MDdQ0lEKTi0uzszPAykwrAUAn81nTiwAAAA="/>
  </w:docVars>
  <w:rsids>
    <w:rsidRoot w:val="002E40F0"/>
    <w:rsid w:val="000B06BE"/>
    <w:rsid w:val="002601CE"/>
    <w:rsid w:val="002E40F0"/>
    <w:rsid w:val="002F6AB6"/>
    <w:rsid w:val="003D116F"/>
    <w:rsid w:val="004A3D70"/>
    <w:rsid w:val="004B741F"/>
    <w:rsid w:val="00507663"/>
    <w:rsid w:val="00551E14"/>
    <w:rsid w:val="00662C1C"/>
    <w:rsid w:val="00846F86"/>
    <w:rsid w:val="00A000F6"/>
    <w:rsid w:val="00B46564"/>
    <w:rsid w:val="00BC5104"/>
    <w:rsid w:val="00C72B70"/>
    <w:rsid w:val="00CD1C7D"/>
    <w:rsid w:val="00E153D2"/>
    <w:rsid w:val="00E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69A8"/>
  <w15:docId w15:val="{29425CCB-19BC-4ACD-88B9-80C90A6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2424F86E11F44ADAC2CFB03FE97A5" ma:contentTypeVersion="13" ma:contentTypeDescription="Create a new document." ma:contentTypeScope="" ma:versionID="c0bce8c8abd2eb71eda95bbf783cc92a">
  <xsd:schema xmlns:xsd="http://www.w3.org/2001/XMLSchema" xmlns:xs="http://www.w3.org/2001/XMLSchema" xmlns:p="http://schemas.microsoft.com/office/2006/metadata/properties" xmlns:ns3="17fb3bc8-af5a-4d7a-b084-17eadf4383b8" xmlns:ns4="5472d02b-b0e4-417e-866b-b54140b4d821" targetNamespace="http://schemas.microsoft.com/office/2006/metadata/properties" ma:root="true" ma:fieldsID="9205e734b500471d33322f481bb37e36" ns3:_="" ns4:_="">
    <xsd:import namespace="17fb3bc8-af5a-4d7a-b084-17eadf4383b8"/>
    <xsd:import namespace="5472d02b-b0e4-417e-866b-b54140b4d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b3bc8-af5a-4d7a-b084-17eadf43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d02b-b0e4-417e-866b-b54140b4d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49819-AB53-437F-BB44-FDD0FCC45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5F44F-E2C6-442F-A1CC-5F0DA5A2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b3bc8-af5a-4d7a-b084-17eadf4383b8"/>
    <ds:schemaRef ds:uri="5472d02b-b0e4-417e-866b-b54140b4d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0B5AC-8324-41DE-A4E1-C3DACF5A2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Woolfolk</cp:lastModifiedBy>
  <cp:revision>2</cp:revision>
  <dcterms:created xsi:type="dcterms:W3CDTF">2020-07-30T18:39:00Z</dcterms:created>
  <dcterms:modified xsi:type="dcterms:W3CDTF">2020-07-30T18:39:00Z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0x0101002DB2424F86E11F44ADAC2CFB03FE97A5</vt:lpwstr>
  </property>
</Properties>
</file>